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18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AJÁNLATTÉTELI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  <w:t xml:space="preserve"> FELHÍVÁS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  <w:t xml:space="preserve">öld pont - helyi termel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  <w:t xml:space="preserve">i piac kialakítása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tárgyú, a Kbt. 115. § (1) bekezdés alapján lefolytatandó hirdetmény nélküli közbeszerzési eljáráshoz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2017.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AJÁNLATTÉTELI felhívás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1637" w:hanging="36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 neve 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és címe: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Sukoró Község Önkormányzata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8096 Sukoró, Óvoda u. 2/a.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Telefon: 06-22/598-007,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fax:06-22/475-521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Kapcsolattartó: dr. Berzsenyi Orsolya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email: jegyzo@sukoro.hu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közbeszerzési eljárás fajtája, tárgyalásos eljárás esetén annak indokolása: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Kbt. 115. § (1) bekezdés szerinti hirdetmény nélküli eljárás a nyílt eljárás szabályainak alkalmazásával, tekintettel arra, hogy az építési beruházás becsült értéke nem éri el a nettó háromszázmillió forintot.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közbeszerzési eljárás tárgya: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Teljes mennyiség: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Piac épület építése 216,27 m2, 7 db parkoló kialakítása a dokumentációban részletezettek szerint.</w:t>
        <w:br/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CPV kódok: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árgy: 45213140-6 Piac kivitelezése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További tárgyak: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45223300-9 Parkolóhely építése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szerz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és meghatározása, amelynek megkötése érdekében a közbeszerzési eljárást lefolytatják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„V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állalkozási szerz</w:t>
      </w:r>
      <w:r>
        <w:rPr>
          <w:rFonts w:ascii="Arial" w:hAnsi="Arial" w:cs="Arial" w:eastAsia="Arial"/>
          <w:i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i/>
          <w:color w:val="000000"/>
          <w:spacing w:val="0"/>
          <w:position w:val="0"/>
          <w:sz w:val="21"/>
          <w:shd w:fill="auto" w:val="clear"/>
        </w:rPr>
        <w:t xml:space="preserve">dés 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Zöld pont 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 helyi termel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ítására Sukorón”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szerz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és id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őtartama / a teljes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ítés határideje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Teljesítési határid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ő: 2018. 10. 31.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teljesítés helye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Sukoró, Fehérvári út, Hrsz. 416.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ellenszolgáltatás teljesítésének feltételei, vagy a vonatkozó jogszabályra való hivatkozás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ajánlattétel,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és, számlázás és kifizetés devizaneme: Forint (HUF).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Vállalkozó 50%-os készültségnél jogosult részszámlát benyújtani, valamint a teljesítést követ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 jogosult a végszámlát kiállítani Megrendel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éses feltételekben meghatározottak és a Kbt. 135.§ (1) és (2) bekezdései szerinti aláírt teljesítésigazolása alapján.  A teljesítésigazolás, a Vállalkozói Díj kifizetés, a Számlázás szabályait a Vállalkozási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color w:val="auto"/>
          <w:spacing w:val="0"/>
          <w:position w:val="0"/>
          <w:sz w:val="21"/>
          <w:shd w:fill="auto" w:val="clear"/>
        </w:rPr>
        <w:t xml:space="preserve">dés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tartalmazza.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Megrendel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Kbt. 135.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(8) bekezdése alapján a Vállalkozói Díj ÁFA nélkül számított összege 5%-nak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összeg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előleg ig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énylési lehet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éget biztosít. Megrendel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előleget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ig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énylés esetén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hatálybalépését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ámított 15 napon belül köteles kifizetni. Az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leg összege az els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részszámlából kerül levonásra.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ellenszolgáltatást a TOP-1.1.3-15-FE1-2016-00001 azonosító számú,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ZÖLD PONT - Helyi termel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ítása Sukorón” cím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projekt keret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ében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100%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ámogatásból utófinanszírozással teljesíti.  Az ellenérték kifizetését Megrendel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kiállított számla Megrendel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általi kézhezvételét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átutalással teljesíti, 30 napos fizetési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mellett, a Ptk. 6:130.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(1)-(2) bekezdésében foglaltak szerint. A fizetési feltételekkel kapcsolatban irányadók a Kbt. 135. § (1)-(3), (5)-(6) bekezdéseiben meghatározottak, az adózás rendjér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 szóló törvény (2003. évi XCII. törvény) 36/A. §-a, valamint az általános forgalmi adóról szóló 2007. évi CXXVII. törvényben rögzítettek is.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ellenszolgáltatás teljesítésére vonatkozó jogszabályok különösen: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2015. évi CXLIII. tv. a közbeszerzésekr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322/2015. (X. 30.) Korm. rendelet az építési beruházások, valamint az építési beruházásokhoz kapcsolódó tervez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mérnöki szolgáltatások közbeszerzésének részletes szabályairól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2013. évi V. törvény a Polgári Törvénykönyvr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2007. évi CXXVII. törvény az általános forgalmi adóról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2003. évi XCII. törvény az adózás rendjér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Tartalékkeret mértéke: 0%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Annak meghatározása, hogy ajánlattev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 tehet-e t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öbbváltozatú (alternatív) ajánlatot, valamint a rész- ajánlattétel lehet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sége vagy annak kizárása: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öbbváltozatú (alternatív) ajánlattételt nem fogadja el. Nincs lehet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ség részajánlat tételére, ennek indoka: Tekintettel az építési feladat egységére nem indokolt a részajánlattétel lehet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ségének biztosítása.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ajánlatok értékelési szempontja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értékelési szempontja a Kbt. 76. § (2) bekezdés c) pontja alapján a legjobb ár-érték arány a közbeszerzési dokumentumok részét képez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dokumentáció I. részében foglaltak szerint.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szempontok és a súlyszámok az alábbiak: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692"/>
        <w:gridCol w:w="4962"/>
        <w:gridCol w:w="2292"/>
        <w:gridCol w:w="1340"/>
      </w:tblGrid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Szempont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Adható pontszám alsó és fels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ő hat</w:t>
            </w: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ára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Súlyszám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ÁR</w:t>
            </w:r>
          </w:p>
        </w:tc>
      </w:tr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Egyösszeg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ű aj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ánlati ár (nettó HUF)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1,00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– 10,00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ŐS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ÉGI KRITÉRIUM</w:t>
            </w:r>
          </w:p>
        </w:tc>
      </w:tr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Az elvégzett munkára vállalt jótállás id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Lucida Grande" w:hAnsi="Lucida Grande" w:cs="Lucida Grande" w:eastAsia="Lucida Grand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tartama (minimum 36 hónap, maximum 48 hónap)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1,00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– 10,00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Értékelés módszere:</w:t>
      </w:r>
    </w:p>
    <w:p>
      <w:pPr>
        <w:spacing w:before="0" w:after="20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adható pontszám a részszempontok esetén 1,00-10,00 pont, ahol a 1,00 pont a legrosszabb, a 10,00 pont a legjobb érték.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legjobb ár-érték arányt megjelenít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 kiválasztásának értékelési szempontja esetén a módszer (módszerek) ismertetése, amellyel az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megadja a ponthat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árok közötti pontszámot: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Egyösszeg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ánlati ár (nettó HUF)”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vonatkozásában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fordított arányosítással.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elvégzett munkára vállalt jótállás id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tartama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(hónapban megadva)”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szempont vonatkozásában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egyenes arányosítással. 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Kbt. 77. § (1) bekezdése alapján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48 hónap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ban határozta meg az értékelési szempont szerinti tartalmi elem azon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szintjét, amelyre és az annál 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megajánlásokra egyaránt a fels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árnak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ámot ad. A minimális 36 hónap vállalása esetén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color w:val="auto"/>
          <w:spacing w:val="0"/>
          <w:position w:val="0"/>
          <w:sz w:val="21"/>
          <w:shd w:fill="auto" w:val="clear"/>
        </w:rPr>
        <w:t xml:space="preserve"> 1 pontot ad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Részletes feltételek a közbeszerzési dokumentumok részét képez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dokumentáció I. részében találhatók.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Kizáró okok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szem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élyes helyzetére vonatkozó adatok (kizáró okok), ideértve a szakmai és cégnyilvántartásokba történ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bejegyz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ésre vonatkozó 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írásokat is: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  <w:t xml:space="preserve">Az 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  <w:t xml:space="preserve">írások teljesítésének igazolásához szükséges adatok és a megkövetelt igazolási mód: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Kizáró okok: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eljárásban nem lehet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ő, alv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állalkozó, és nem vehet részt az alkalmasság igazolásában olyan gazdasági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ő, akivel szemben a Kbt. 62.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§ (1) bekezdés g)-k) m) és q) pontjaiban felsorolt kizáró okok bármelyike fennáll.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Igazolási mód: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őnek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ánlatában nyilatkozatot kell benyújtania arról, hogy nem tartozik a Kbt. 62. § (1) bekezdés g)-k) m) és q) pontjaiban felsorolt kizáró okok hatálya alá, valamint a Kbt. 62. § (1) bekezdés k) pont kb) pontját a 321/2015. (X.30.) Kormányrendelet 8. § i) pont ib) alpontja és a 10. § g) pont gb) alpontjában foglaltak szerint kell igazolnia.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Ha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321/2015. (X.30.) Kormányrendelet 7. § szerinti - korábbi közbeszerzési eljárásban felhasznált - egységes európai közbeszerzési dokumentumot nyújt be, az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köteles azt elfogadni, feltéve, hogy az abban foglalt információk megfelelnek a valóságnak, és tartalmazzák az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által a kizáró okok és az alkalmasság igazolása tekintetében megkövetelt információkat. Az egységes európai közbeszerzési dokumentumban foglalt információk valóságtartalmáért 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felel.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alvállalkozó és adott esetben az alkalmasság igazolásában résztvev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ás szervezet vonatkozásában 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nyilatkozni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öteles arról, hogy az érintett gazdasági szerepl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k vonatkozásában nem állnak fenn az eljárásban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írt kizáró okok.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szerz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és teljesítéséhez szükséges, a gazdasági szerepl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 leteleped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ése szerinti ország nyilvántartásában való szereplésre, vagy a letelepedés szerinti országban el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írt engedéllyel, jogosítvánnyal vagy szervezeti, kamarai tagsággal való rendelkezésre vonatkozó feltételek el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írása: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 Kbt. 115.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§ (1) bekezdésére tekintettel nem ír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gazdas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ági és pénzügyi alkalmassági feltételt.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Gazdasági és pénzügyi alkalmasság: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 Kbt. 115.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§ (1) bekezdésére tekintettel nem ír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gazdas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ági és pénzügyi alkalmassági feltételt.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űszaki, illetve szakmai alkalmass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ág: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 Kbt. 115.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§ (1) bekezdésére tekintettel nem ír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műszaki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szakmai alkalmassági feltételt.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Hiánypótlás lehet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ége:</w:t>
      </w:r>
    </w:p>
    <w:p>
      <w:pPr>
        <w:spacing w:before="0" w:after="0" w:line="240"/>
        <w:ind w:right="15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5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hi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ánypótlás lehet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égét a Kbt. 71. § rendelkezései szerint korlátozás nélkül biztosítja.</w:t>
      </w:r>
    </w:p>
    <w:p>
      <w:pPr>
        <w:spacing w:before="0" w:after="0" w:line="240"/>
        <w:ind w:right="15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3"/>
        </w:numPr>
        <w:spacing w:before="0" w:after="0" w:line="240"/>
        <w:ind w:right="0" w:left="284" w:hanging="284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ajánlattételi határid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240"/>
        <w:ind w:right="15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2017.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október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:00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óra (magyarországi helyi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szerint értend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ő)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6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 benyújtásának címe: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Sukoró Község Önkormányzata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8096 Sukoró Óvoda u. 2/a. Titkárság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9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ajánlattétel nyelve: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ajánlattétel nyelve a magyar.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nem magyar nyelven beny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újtott dokumentumok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általi 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 ford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ítását is elfogadja [Kbt. 47. § (2) bekezdés].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 dokumentáció rendelkezésre bocsátásának módja: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megfelelő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ánlattételhez szükséges közbeszerzési dokumentumokat jelen ajánlattételi felhívással egyidej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leg, elektronikus úton, térítésmentesen megküldi az ajánlattételre felkért szervezetek részére.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ajánlat(ok) felbontásának helye, ideje: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Sukoró Község Önkormányzata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8096 Sukoró Óvoda u. 2/a. Titkárság </w:t>
      </w:r>
      <w:r>
        <w:rPr>
          <w:rFonts w:ascii="Calibri" w:hAnsi="Calibri" w:cs="Calibri" w:eastAsia="Calibri"/>
          <w:b/>
          <w:color w:val="333399"/>
          <w:spacing w:val="0"/>
          <w:position w:val="0"/>
          <w:sz w:val="21"/>
          <w:shd w:fill="auto" w:val="clear"/>
        </w:rPr>
        <w:t xml:space="preserve">– Polg</w:t>
      </w: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ármesteri iroda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felbontásának ideje: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2017.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október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:00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óra (magyarországi helyi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szerint értend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ő)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ajánlatok felbontásán jelenlétre jogosult személyek: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68. § (3) bekezdésben meghatározott személyek.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felbontásával kapcsolatosan irányadó továbbá a Kbt. 68. § (1)-(4) és (6) bekezdése.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7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ajánlati kötöttség minimális id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tartama: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ártától számított 60 nap.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9"/>
        </w:numPr>
        <w:spacing w:before="0" w:after="0" w:line="240"/>
        <w:ind w:right="0" w:left="426" w:hanging="426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Egyéb információk</w:t>
      </w:r>
    </w:p>
    <w:p>
      <w:pPr>
        <w:tabs>
          <w:tab w:val="left" w:pos="1378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1"/>
        </w:numPr>
        <w:spacing w:before="0" w:after="120" w:line="240"/>
        <w:ind w:right="0" w:left="851" w:hanging="851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közbeszerzési eljárásban kizárólag az ajánlattételre felhívott gazdasági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ő(k) tehet(nek)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ánlatot. Az ajánlattételre felhívott gazdasági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ők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özösen nem tehetnek ajánlatot, nincs azonban akadálya annak, hogy valamely ajánlattételre felhívott gazdasági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olyan gazdas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ági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ővel tegyen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özös ajánlatot, amelynek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nem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üldött ajánlattételi felhívást.</w:t>
      </w:r>
    </w:p>
    <w:p>
      <w:pPr>
        <w:numPr>
          <w:ilvl w:val="0"/>
          <w:numId w:val="91"/>
        </w:numPr>
        <w:spacing w:before="0" w:after="0" w:line="240"/>
        <w:ind w:right="0" w:left="851" w:hanging="851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Az ajánlati biztosíték el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írására vonatkozó információk:</w:t>
      </w:r>
    </w:p>
    <w:p>
      <w:pPr>
        <w:spacing w:before="0" w:after="0" w:line="240"/>
        <w:ind w:right="0" w:left="851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Ajánlati biztosíték nem kerül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írásra.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5"/>
        </w:numPr>
        <w:spacing w:before="0" w:after="0" w:line="240"/>
        <w:ind w:right="0" w:left="851" w:hanging="851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 szerz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ést biztosító mellékkötelezettségek:</w:t>
      </w:r>
    </w:p>
    <w:p>
      <w:pPr>
        <w:numPr>
          <w:ilvl w:val="0"/>
          <w:numId w:val="95"/>
        </w:numPr>
        <w:spacing w:before="0" w:after="0" w:line="240"/>
        <w:ind w:right="0" w:left="1211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minimum 36 hónap jótállás,</w:t>
      </w:r>
    </w:p>
    <w:p>
      <w:pPr>
        <w:numPr>
          <w:ilvl w:val="0"/>
          <w:numId w:val="95"/>
        </w:numPr>
        <w:spacing w:before="0" w:after="0" w:line="240"/>
        <w:ind w:right="0" w:left="1211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késedelmi kötbér a nettó vállalkozási díj 0,5%-a/nap,</w:t>
      </w:r>
    </w:p>
    <w:p>
      <w:pPr>
        <w:numPr>
          <w:ilvl w:val="0"/>
          <w:numId w:val="95"/>
        </w:numPr>
        <w:spacing w:before="0" w:after="0" w:line="240"/>
        <w:ind w:right="0" w:left="1211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hibás teljesítési kötbér a nettó vállalkozási díj 0,5%-a/nap,</w:t>
      </w:r>
    </w:p>
    <w:p>
      <w:pPr>
        <w:numPr>
          <w:ilvl w:val="0"/>
          <w:numId w:val="95"/>
        </w:numPr>
        <w:spacing w:before="0" w:after="0" w:line="240"/>
        <w:ind w:right="0" w:left="1211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meghiúsulási kötbér a nettó vállalkozási díj 20%-a,</w:t>
      </w:r>
    </w:p>
    <w:p>
      <w:pPr>
        <w:numPr>
          <w:ilvl w:val="0"/>
          <w:numId w:val="95"/>
        </w:numPr>
        <w:spacing w:before="0" w:after="0" w:line="240"/>
        <w:ind w:right="0" w:left="1211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jólteljesítési biztosíték a nettó vállalkozási díj 3%-a.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51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ést biztosító mellékkötelezettségek részletes szabályait 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éses megállapodás és 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éses feltételek tartalmazzák.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0"/>
        </w:numPr>
        <w:spacing w:before="0" w:after="0" w:line="240"/>
        <w:ind w:right="0" w:left="851" w:hanging="851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Az ajánlat tartalmi és formai követelményei: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68" w:firstLine="284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Formai követelmények:</w:t>
      </w: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ajánlatot nem elektronikusan, hanem személyesen vagy postai úton, zárt csomagolásban, egy papír alapú eredeti példányban és egy a papír alapúval mindenben megegyez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elektronikus példányban (nem újraírható optikai adathordozón pl. CD, DVD) kell benyújtani az ajánlattételi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lejártáig munkanapokon 9:00-16:00 óra között, az ajánlattételi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napján 9:00-10:00 óra között a felhívás 18) pontjában meghatározott címre. A példányok közti bármilyen eltérés esetén a papír alapú példány az irányadó.</w:t>
      </w: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postán feladott ajánlatot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csak akkor tekinti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 bel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 benyújtottnak, ha annak kézhezvételére a felhívás 18) pontjában meghatározott címen az ajánlattételi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ig sor kerül. Az ajánlat, illetve az azzal kapcsolatos postai küldemények elvesztéséb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eredő kock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ázat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 terheli.</w:t>
      </w: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Az ajánlatba csatolandó dokumentumok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240"/>
        <w:ind w:right="0" w:left="8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40"/>
        <w:ind w:right="0" w:left="851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ajánlatnak tartalmaznia kell a felhívásban és a dokumentációban meghatározott valamennyi dokumentumot, így az alábbi dokumentumokat:</w:t>
      </w:r>
    </w:p>
    <w:p>
      <w:pPr>
        <w:numPr>
          <w:ilvl w:val="0"/>
          <w:numId w:val="105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kifejezett nyilatkozatát az ajánlattételi felhívás feltételeire, a szerz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dés megkötésére és teljesítésére, valamint a kért ellenszolgáltatásra vonatkozóan (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Kbt. 66.§ (2) bek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.).</w:t>
      </w:r>
    </w:p>
    <w:p>
      <w:pPr>
        <w:numPr>
          <w:ilvl w:val="0"/>
          <w:numId w:val="105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nyilatkozatát arról, hogy a kis- és középvállalkozásokról, fejl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ésük támogatásáról szóló törvény szerint mikro-, kis- vagy középvállalkozásnak min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ül-e (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Kbt. 66.§ (4) bek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.).</w:t>
      </w:r>
    </w:p>
    <w:p>
      <w:pPr>
        <w:numPr>
          <w:ilvl w:val="0"/>
          <w:numId w:val="105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ajánlatnak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felolvasólapot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kell tartalmaznia, amely feltünteti a Kbt. 68. § (4) bekezdése szerinti információkat.</w:t>
      </w:r>
    </w:p>
    <w:p>
      <w:pPr>
        <w:numPr>
          <w:ilvl w:val="0"/>
          <w:numId w:val="105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ajánlatban meg kell jelölni a közbeszerzésnek azt a részét (részeit), amelynek teljesítéséhez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alvállalkozót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kíván igénybe venni és az ezen részek tekintetében igénybe venni kívánt és az ajánlat benyújtásakor már ismert alvállalkozókat.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 felhívja 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 xml:space="preserve">ő figyelm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ét arra, hogy amennyiben nem kívánnak alvállalkozót bevonni a teljesítésbe, úgy az arra vonatkozó nemleges nyilatkozat csatolása szükséges.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alvállalkozói teljesítés összesített aránya nem haladhatja meg a szerz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dés értékének 65%-át. [Kbt. 138. § (1) bekezdés].</w:t>
      </w:r>
    </w:p>
    <w:p>
      <w:pPr>
        <w:numPr>
          <w:ilvl w:val="0"/>
          <w:numId w:val="105"/>
        </w:numPr>
        <w:spacing w:before="0" w:after="0" w:line="240"/>
        <w:ind w:right="0" w:left="1359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a kizáró okok fenn nem állása tekintetében 321/2015. (X.30.) Kormányrendelet szabályai szerint nyilatkozni.</w:t>
      </w:r>
    </w:p>
    <w:p>
      <w:pPr>
        <w:spacing w:before="0" w:after="0" w:line="240"/>
        <w:ind w:right="0" w:left="1359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8"/>
        </w:numPr>
        <w:spacing w:before="0" w:after="0" w:line="240"/>
        <w:ind w:right="0" w:left="1359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ajánlatban be kell nyújtani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arra vonatkoz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 nyilatkozatát, hogy nem vesz igénybe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teljesítéséhez a felhívásban meghatározott kizáró okok hatálya alá es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alvállalkozót.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0"/>
        </w:numPr>
        <w:spacing w:before="0" w:after="12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Ha több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özösen nyújt be ajánlatot, akkor az arról szóló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– egyetemleges teljes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ítési kötelezettségvállalást tartalmazó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– meg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állapodást és a képvisel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megjel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ölését az ajánlathoz csatolni kell.</w:t>
      </w:r>
    </w:p>
    <w:p>
      <w:pPr>
        <w:numPr>
          <w:ilvl w:val="0"/>
          <w:numId w:val="110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ajánlatnak tartalmaznia kell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nyilatkozatát a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Kbt. 134. § (5) bekezdése szerint.</w:t>
      </w:r>
    </w:p>
    <w:p>
      <w:pPr>
        <w:numPr>
          <w:ilvl w:val="0"/>
          <w:numId w:val="110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ő, illetőleg a Kbt. 65.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§ (7) bekezdése szerinti kapacitásait rendelkezésre bocsátó szervezet csatolja be az ajánlatba becsatolt nyilatkozatok aláírójának az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aláírási címpéldányát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, vagy a 2006. évi V. törvény 9. § (1) bekezdés szerinti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aláírási mintáját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ajánlat részeként nyilatkozatot benyújtó személyek aláírásának azonosítása céljából. Magánszemély tekintetében az aláírás azonosítása érdekében teljes bizonyító erej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magánokiratba foglalt nyilatkozat benyújtása szükséges. Amennyiben az aláíró nem cégjegyzésre jogosult, csatoljanak teljes bizonyító erej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 mag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ánokiratba foglalt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meghatalmazást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, mely a meghatalmazott aláírását is tartalmazza.</w:t>
      </w:r>
    </w:p>
    <w:p>
      <w:pPr>
        <w:numPr>
          <w:ilvl w:val="0"/>
          <w:numId w:val="110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üzleti titkot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tartalmazó, elkülönített irathoz indokolást köteles csatolni, amelyben részletesen alátámasztja, hogy az adott információ vagy adat nyilvánosságra hozatala miért és milyen módon okozna számára aránytalan sérelmet.</w:t>
      </w:r>
    </w:p>
    <w:p>
      <w:pPr>
        <w:numPr>
          <w:ilvl w:val="0"/>
          <w:numId w:val="110"/>
        </w:numPr>
        <w:spacing w:before="0" w:after="200" w:line="240"/>
        <w:ind w:right="0" w:left="1418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Folyamatban lév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áltozásbejegyzési eljárás esetében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ánlathoz köteles csatolni a cégbírósághoz benyújtott változásbejegyzési kérelmet és az annak érkezésér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 c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égbíróság által megküldött igazolást.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Amennyiben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 tekintetében nincs folyamatban változásbejegyzési eljárás, úgy erre vonatkozó nemleges nyilatkozat benyújtása szükséges.</w:t>
      </w:r>
    </w:p>
    <w:p>
      <w:pPr>
        <w:numPr>
          <w:ilvl w:val="0"/>
          <w:numId w:val="110"/>
        </w:numPr>
        <w:spacing w:before="0" w:after="0" w:line="240"/>
        <w:ind w:right="0" w:left="135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ajánlatnak a 322/2015. (X.30.) Kormányrendelet 24. § szerinti szakmai ajánlatot kell tartalmaznia, amelyet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legjobb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ár-érték arányt megjelenít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szempont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az elvégzend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építési tevékenység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égének értékelésére alkalmas részszempontok szerint vizsgál. A szakmai ajánlat részeként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részszempontokra tett megajánlásokkal összhangban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csatolni kell:  </w:t>
      </w:r>
    </w:p>
    <w:p>
      <w:pPr>
        <w:numPr>
          <w:ilvl w:val="0"/>
          <w:numId w:val="110"/>
        </w:numPr>
        <w:spacing w:before="0" w:after="240" w:line="240"/>
        <w:ind w:right="0" w:left="1701" w:hanging="229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Egyösszeg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ánlati ár (nettó HUF)”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szempont tekintetében cégszer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aláírással ellátott árazott költségvetést a közbeszerzési dokumentumokban meghatározottak szerint (Felolvasólap I. számú melléklete),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568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További információk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Üzleti titok: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ajánlatban elhelyezett, üzleti titkot (ideértve a védett ismeretet is) [Ptk. 2:47. §] tartalmazó iratok nyilvánosságra hozatalát megtilthatja. Az üzleti titkot tartalmazó irat kizárólag olyan információkat tartalmazhat, amelyek nyilvánosságra hozatala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üzleti tevékenysége szempontjából aránytalan sérelmet okozna. 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ajánlatban elhelyezett valamennyi nyilatkozatot - a cégnyilvántartással összhangban -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cégszer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 aláírással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ellátva szükséges benyújtani, kivéve az olyan nyilatkozatokat, melyeket magánszemély ír alá, ebben az esetben a magánszemély aláírása elegend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 megadott nyelven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ívül más nyelven is becsatolhat dokumentumokat. Amennyiben a becsatolt dokumentum idegen nyelv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ű, abban az esetben az elt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nyelvű dokumentumhoz a felelős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magyar nyelvű ford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ítást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kell mellékelni. A fordítást közvetlenül kell csatolni a nyilatkozat vagy okirat után.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Felhívjuk szíves figyelmüket, hogy amennyiben a fordítás helyességért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 felel, úgy az erre vonatkozó nyilatkozat csatolása is szükséges az ajánlatban.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Tárgyi eljárásban valamennyi dokumentum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egyszer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 másolatban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is benyújtható. Eredeti aláírt példányban kötelez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benyújtani az olyan nyilatkozatot, amely közvetlenül valamely követelés érvényesítésének alapjául szolgál (különösen: garanciavállaló nyilatkozat, vagy kezességvállalásról szóló nyilatkozat), illetve eredeti példányban szükséges benyújtani a Kbt. 66. § (2) bekezdés szerinti nyilatkozatot is.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Kiegészít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ájékoztatás: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ajánlattételre felkért gazdasági szerepl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 Kbt. 56. § szabályai szerint írásban kérhet kiegészít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ájékoztatást. A kiegészít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tájékoztatásra irányadók a Kbt. 114.§ (6) bekezdésében foglaltak is.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Helyszíni bejárás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sal kapcsolatos információk: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nem szervez helyszíni bejárást.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Irányadó id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és jog: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Irányadó id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: a felhívásban és dokumentációban valamennyi órában megadott határid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magyarorsz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ági helyi 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szerint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értend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ő. Ir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ányadó jog: jelen közbeszerzési eljárás során a felhívás megküldésekor hatályos Kbt. és kapcsolódó végrehajtási rendeletek rendelkezései az irányadók.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Egyenérték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űs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ég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gel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kapcsolatos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írások: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felhívja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figyelmét, hogy a közbeszerzési dokumentáció II. részében meghatározott gyártmányú, eredet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, típusú dologra, eljárásra, tevékenységre, személyre, szabadalomra vagy védjegyre való hivatkozás csak a tárgy jellegének egyértelm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 meghat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ározása érdekében történt, a megnevezés mellett a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„vagy egyen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érték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ű” kifejez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ést minden esetben érteni kell.</w:t>
      </w:r>
    </w:p>
    <w:p>
      <w:pPr>
        <w:numPr>
          <w:ilvl w:val="0"/>
          <w:numId w:val="116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Felel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őss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égbiztosítás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sal kapcsolatos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írások: A nyertes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legkés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őbb a szerződ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éskötés 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őpontj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ára köteles építési-szerelési felel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őss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égbiztosítási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ést kötni, vagy meglév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felelőss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égbiztosítását 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tárgyára kiterjeszteni. </w:t>
      </w:r>
    </w:p>
    <w:p>
      <w:pPr>
        <w:spacing w:before="0" w:after="200" w:line="240"/>
        <w:ind w:right="0" w:left="1206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felel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őss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égbiztosítás minimális mértéke 20.000.000 HUF/év és 15.000.000 HUF/káresemény.</w:t>
      </w:r>
    </w:p>
    <w:p>
      <w:pPr>
        <w:spacing w:before="0" w:after="200" w:line="240"/>
        <w:ind w:right="0" w:left="1206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 xml:space="preserve">őnek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ánlatában nyilatkoznia kell arra vonatkozóan, hogy az ajánlattételi felhívásban, valamint a szerz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color w:val="000000"/>
          <w:spacing w:val="0"/>
          <w:position w:val="0"/>
          <w:sz w:val="21"/>
          <w:u w:val="single"/>
          <w:shd w:fill="auto" w:val="clear"/>
        </w:rPr>
        <w:t xml:space="preserve">déstervezetben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 meghatározott felel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sségbiztosítással a szerz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dés hatálybalépését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l 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u w:val="single"/>
          <w:shd w:fill="auto" w:val="clear"/>
        </w:rPr>
        <w:t xml:space="preserve">és teljes 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u w:val="single"/>
          <w:shd w:fill="auto" w:val="clear"/>
        </w:rPr>
        <w:t xml:space="preserve">őtartama alatt rendelkezni fog. </w:t>
      </w:r>
    </w:p>
    <w:p>
      <w:pPr>
        <w:numPr>
          <w:ilvl w:val="0"/>
          <w:numId w:val="118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Min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ített Ajánlattev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k hivatalos jegyzéke: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 321/2015. (X.30.) Korm. rendelet 30. § (4) bekezdése alapján felhívja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figyelmét, hogy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m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űszaki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szakmai alkalmasságának feltételét és igazolásait a min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sített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k hivatalos jegyzékéhez képest szigorúbban állapította meg.</w:t>
      </w:r>
    </w:p>
    <w:p>
      <w:pPr>
        <w:numPr>
          <w:ilvl w:val="0"/>
          <w:numId w:val="118"/>
        </w:numPr>
        <w:spacing w:before="0" w:after="200" w:line="240"/>
        <w:ind w:right="0" w:left="1206" w:hanging="567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nem teszi lehetőv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teljesítése érdekében gazdálkodó szervezet (projekttársaság) létrehozását sem közös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k, sem önálló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vonatkozásában.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0"/>
        </w:numPr>
        <w:spacing w:before="0" w:after="0" w:line="240"/>
        <w:ind w:right="0" w:left="284" w:hanging="284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Az Ajánlattételi Felhívás megküldésének a napja: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2017. 09.25.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u w:val="single"/>
          <w:shd w:fill="auto" w:val="clear"/>
        </w:rPr>
        <w:t xml:space="preserve">Mellékletek: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Közbeszerzési dokumentáció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num w:numId="14">
    <w:abstractNumId w:val="198"/>
  </w:num>
  <w:num w:numId="16">
    <w:abstractNumId w:val="192"/>
  </w:num>
  <w:num w:numId="18">
    <w:abstractNumId w:val="186"/>
  </w:num>
  <w:num w:numId="20">
    <w:abstractNumId w:val="180"/>
  </w:num>
  <w:num w:numId="24">
    <w:abstractNumId w:val="174"/>
  </w:num>
  <w:num w:numId="26">
    <w:abstractNumId w:val="168"/>
  </w:num>
  <w:num w:numId="28">
    <w:abstractNumId w:val="162"/>
  </w:num>
  <w:num w:numId="31">
    <w:abstractNumId w:val="156"/>
  </w:num>
  <w:num w:numId="33">
    <w:abstractNumId w:val="150"/>
  </w:num>
  <w:num w:numId="35">
    <w:abstractNumId w:val="144"/>
  </w:num>
  <w:num w:numId="37">
    <w:abstractNumId w:val="138"/>
  </w:num>
  <w:num w:numId="60">
    <w:abstractNumId w:val="132"/>
  </w:num>
  <w:num w:numId="63">
    <w:abstractNumId w:val="126"/>
  </w:num>
  <w:num w:numId="65">
    <w:abstractNumId w:val="120"/>
  </w:num>
  <w:num w:numId="67">
    <w:abstractNumId w:val="114"/>
  </w:num>
  <w:num w:numId="69">
    <w:abstractNumId w:val="108"/>
  </w:num>
  <w:num w:numId="71">
    <w:abstractNumId w:val="102"/>
  </w:num>
  <w:num w:numId="73">
    <w:abstractNumId w:val="96"/>
  </w:num>
  <w:num w:numId="76">
    <w:abstractNumId w:val="90"/>
  </w:num>
  <w:num w:numId="79">
    <w:abstractNumId w:val="84"/>
  </w:num>
  <w:num w:numId="81">
    <w:abstractNumId w:val="78"/>
  </w:num>
  <w:num w:numId="83">
    <w:abstractNumId w:val="72"/>
  </w:num>
  <w:num w:numId="85">
    <w:abstractNumId w:val="66"/>
  </w:num>
  <w:num w:numId="87">
    <w:abstractNumId w:val="60"/>
  </w:num>
  <w:num w:numId="89">
    <w:abstractNumId w:val="54"/>
  </w:num>
  <w:num w:numId="91">
    <w:abstractNumId w:val="48"/>
  </w:num>
  <w:num w:numId="95">
    <w:abstractNumId w:val="42"/>
  </w:num>
  <w:num w:numId="100">
    <w:abstractNumId w:val="36"/>
  </w:num>
  <w:num w:numId="105">
    <w:abstractNumId w:val="30"/>
  </w:num>
  <w:num w:numId="108">
    <w:abstractNumId w:val="24"/>
  </w:num>
  <w:num w:numId="110">
    <w:abstractNumId w:val="18"/>
  </w:num>
  <w:num w:numId="116">
    <w:abstractNumId w:val="12"/>
  </w:num>
  <w:num w:numId="118">
    <w:abstractNumId w:val="6"/>
  </w:num>
  <w:num w:numId="1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